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b w:val="1"/>
          <w:smallCaps w:val="1"/>
          <w:color w:val="bca97e"/>
          <w:sz w:val="48"/>
          <w:szCs w:val="4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b w:val="1"/>
          <w:smallCaps w:val="1"/>
          <w:color w:val="bca97e"/>
          <w:sz w:val="48"/>
          <w:szCs w:val="4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b w:val="1"/>
          <w:smallCaps w:val="1"/>
          <w:color w:val="bca97e"/>
          <w:sz w:val="48"/>
          <w:szCs w:val="4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bca97e" w:space="0" w:sz="8" w:val="single"/>
          <w:left w:color="000000" w:space="0" w:sz="0" w:val="none"/>
          <w:bottom w:color="000000" w:space="1" w:sz="0" w:val="none"/>
          <w:right w:color="000000" w:space="0" w:sz="0" w:val="none"/>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bca97e"/>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bca97e"/>
          <w:sz w:val="48"/>
          <w:szCs w:val="48"/>
          <w:u w:val="none"/>
          <w:shd w:fill="auto" w:val="clear"/>
          <w:vertAlign w:val="baseline"/>
          <w:rtl w:val="0"/>
        </w:rPr>
        <w:t xml:space="preserve">Vickie Sanders</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bca97e" w:space="0" w:sz="8" w:val="single"/>
          <w:right w:color="000000" w:space="0" w:sz="0" w:val="none"/>
          <w:between w:space="0" w:sz="0" w:val="nil"/>
        </w:pBdr>
        <w:shd w:fill="auto" w:val="clear"/>
        <w:spacing w:after="10" w:before="0" w:line="240" w:lineRule="auto"/>
        <w:ind w:left="0" w:right="0" w:firstLine="0"/>
        <w:jc w:val="left"/>
        <w:rPr>
          <w:rFonts w:ascii="Times New Roman" w:cs="Times New Roman" w:eastAsia="Times New Roman" w:hAnsi="Times New Roman"/>
          <w:b w:val="0"/>
          <w:i w:val="0"/>
          <w:smallCaps w:val="0"/>
          <w:strike w:val="0"/>
          <w:color w:val="bca97e"/>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bca97e"/>
          <w:sz w:val="2"/>
          <w:szCs w:val="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bca97e" w:space="0" w:sz="24" w:val="singl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bca97e"/>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bca97e"/>
          <w:sz w:val="2"/>
          <w:szCs w:val="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ind w:left="0" w:right="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Erie, PA19103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H: </w:t>
      </w:r>
      <w:r w:rsidDel="00000000" w:rsidR="00000000" w:rsidRPr="00000000">
        <w:rPr>
          <w:rFonts w:ascii="Times New Roman" w:cs="Times New Roman" w:eastAsia="Times New Roman" w:hAnsi="Times New Roman"/>
          <w:sz w:val="22"/>
          <w:szCs w:val="22"/>
          <w:vertAlign w:val="baseline"/>
          <w:rtl w:val="0"/>
        </w:rPr>
        <w:t xml:space="preserve">(555) 555-5555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 </w:t>
      </w:r>
      <w:r w:rsidDel="00000000" w:rsidR="00000000" w:rsidRPr="00000000">
        <w:rPr>
          <w:rFonts w:ascii="Times New Roman" w:cs="Times New Roman" w:eastAsia="Times New Roman" w:hAnsi="Times New Roman"/>
          <w:sz w:val="22"/>
          <w:szCs w:val="22"/>
          <w:vertAlign w:val="baseline"/>
          <w:rtl w:val="0"/>
        </w:rPr>
        <w:t xml:space="preserve">(555) 555-5555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example@example.com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52"/>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Summary Statement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725"/>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Core Qualifications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E">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0">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380"/>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Education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Business Management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Philadelphia, PA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Bachelor of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Secretarial Studies And Office Administration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Arcadia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Philadelphia, PA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863"/>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Work Experience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06/2017 to Current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03/2013 to 06/2017 </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Company City, Company State </w:t>
      </w:r>
    </w:p>
    <w:p w:rsidR="00000000" w:rsidDel="00000000" w:rsidP="00000000" w:rsidRDefault="00000000" w:rsidRPr="00000000" w14:paraId="0000004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out our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guide to transferable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25"/>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Research Experience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Supervisor/Advisor, Month, Year – Month, Year</w:t>
      </w:r>
    </w:p>
    <w:p w:rsidR="00000000" w:rsidDel="00000000" w:rsidP="00000000" w:rsidRDefault="00000000" w:rsidRPr="00000000" w14:paraId="00000049">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808"/>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Optional Sections: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233"/>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Publications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Sanders, Vicky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Impact of Secretaries in a Company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151"/>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Presentations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in Secretarial Sciences World Summit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Conference of Business Managers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199"/>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Licenses and Certifications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84"/>
          <w:tab w:val="left" w:pos="10560"/>
        </w:tabs>
        <w:spacing w:after="0" w:before="24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bca97e"/>
          <w:sz w:val="32"/>
          <w:szCs w:val="32"/>
          <w:highlight w:val="white"/>
          <w:u w:val="none"/>
          <w:vertAlign w:val="baseline"/>
          <w:rtl w:val="0"/>
        </w:rPr>
        <w:t xml:space="preserve">   Awards and Honors   </w:t>
      </w:r>
      <w:r w:rsidDel="00000000" w:rsidR="00000000" w:rsidRPr="00000000">
        <w:rPr>
          <w:rFonts w:ascii="Times New Roman" w:cs="Times New Roman" w:eastAsia="Times New Roman" w:hAnsi="Times New Roman"/>
          <w:b w:val="0"/>
          <w:i w:val="0"/>
          <w:smallCaps w:val="0"/>
          <w:strike w:val="1"/>
          <w:color w:val="bca97e"/>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QQzppbxXTeSZIT3NzWXED8pXUQ==">AMUW2mUWn89E2xJcZECIHsffNnaULI0gvQyRpjTf0qIMUcK8cpDy1sirFIiScx6zlJA50Tpbxj6IRGnniH6EpZyJWIinnSuc7/UQxrHZd651CLBgIB3ZC+4=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