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Feature your top achievements, responsibilities, or job stats here.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more than 10 years of experience, keep it to two pages.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Education, Certifications and Training: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Year of achievement or Dates Attended</w:t>
      </w: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4260"/>
        <w:gridCol w:w="7980"/>
        <w:tblGridChange w:id="0">
          <w:tblGrid>
            <w:gridCol w:w="4260"/>
            <w:gridCol w:w="7980"/>
          </w:tblGrid>
        </w:tblGridChange>
      </w:tblGrid>
      <w:tr>
        <w:trPr>
          <w:cantSplit w:val="0"/>
          <w:trHeight w:val="15200" w:hRule="atLeast"/>
          <w:tblHeader w:val="0"/>
        </w:trPr>
        <w:tc>
          <w:tcPr>
            <w:shd w:fill="faefef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260.0" w:type="dxa"/>
              <w:jc w:val="left"/>
              <w:tblLayout w:type="fixed"/>
              <w:tblLook w:val="0400"/>
            </w:tblPr>
            <w:tblGrid>
              <w:gridCol w:w="4260"/>
              <w:tblGridChange w:id="0">
                <w:tblGrid>
                  <w:gridCol w:w="4260"/>
                </w:tblGrid>
              </w:tblGridChange>
            </w:tblGrid>
            <w:tr>
              <w:trPr>
                <w:cantSplit w:val="0"/>
                <w:trHeight w:val="4278" w:hRule="atLeast"/>
                <w:tblHeader w:val="0"/>
              </w:trPr>
              <w:tc>
                <w:tcPr>
                  <w:shd w:fill="f2d8d6" w:val="clear"/>
                  <w:tcMar>
                    <w:top w:w="600.0" w:type="dxa"/>
                    <w:left w:w="300.0" w:type="dxa"/>
                    <w:bottom w:w="40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58"/>
                      <w:szCs w:val="5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58"/>
                      <w:szCs w:val="58"/>
                      <w:u w:val="none"/>
                      <w:shd w:fill="auto" w:val="clear"/>
                      <w:vertAlign w:val="baseline"/>
                      <w:rtl w:val="0"/>
                    </w:rPr>
                    <w:t xml:space="preserve">VICKIE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56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58"/>
                      <w:szCs w:val="5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58"/>
                      <w:szCs w:val="58"/>
                      <w:u w:val="none"/>
                      <w:shd w:fill="auto" w:val="clear"/>
                      <w:vertAlign w:val="baseline"/>
                      <w:rtl w:val="0"/>
                    </w:rPr>
                    <w:t xml:space="preserve">SANDERS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31888" cy="13318"/>
                        <wp:effectExtent b="0" l="0" r="0" t="0"/>
                        <wp:docPr id="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1331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3860.0" w:type="dxa"/>
                    <w:jc w:val="left"/>
                    <w:tblInd w:w="300.0" w:type="dxa"/>
                    <w:tblLayout w:type="fixed"/>
                    <w:tblLook w:val="0400"/>
                  </w:tblPr>
                  <w:tblGrid>
                    <w:gridCol w:w="540"/>
                    <w:gridCol w:w="3320"/>
                    <w:tblGridChange w:id="0">
                      <w:tblGrid>
                        <w:gridCol w:w="540"/>
                        <w:gridCol w:w="332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4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3" name="image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1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50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example@example.com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4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2" name="image4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4.png"/>
                                      <pic:cNvPicPr preferRelativeResize="0"/>
                                    </pic:nvPicPr>
                                    <pic:blipFill>
                                      <a:blip r:embed="rId14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50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(555) 555-5555, (555) 555-5555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4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4" name="image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15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120.0" w:type="dxa"/>
                          <w:left w:w="0.0" w:type="dxa"/>
                          <w:bottom w:w="0.0" w:type="dxa"/>
                          <w:right w:w="50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343b3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Arlington Heights, IL 60004 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efef" w:val="clear"/>
                  <w:tcMar>
                    <w:top w:w="600.0" w:type="dxa"/>
                    <w:left w:w="30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SKILLS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65 WPM typing speed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CRM management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QuickBooks expert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Schedule and calendar planning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Tasks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To-Do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Bookkeeping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40" w:right="30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Conference planning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300" w:before="60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Northwestern University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Evanston, IL 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Bachelor of Science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: Secretarial Studies And Office Administration 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Harper College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Palatine, IL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• 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06/2018 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MBA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: Business Administration 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300" w:before="60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CERTIFICATIONS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CAP - Certified Administrative Professional, IAAP – 2017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80.0" w:type="dxa"/>
              <w:jc w:val="left"/>
              <w:tblLayout w:type="fixed"/>
              <w:tblLook w:val="0400"/>
            </w:tblPr>
            <w:tblGrid>
              <w:gridCol w:w="7980"/>
              <w:tblGridChange w:id="0">
                <w:tblGrid>
                  <w:gridCol w:w="7980"/>
                </w:tblGrid>
              </w:tblGridChange>
            </w:tblGrid>
            <w:tr>
              <w:trPr>
                <w:cantSplit w:val="0"/>
                <w:trHeight w:val="4278" w:hRule="atLeast"/>
                <w:tblHeader w:val="0"/>
              </w:trPr>
              <w:tc>
                <w:tcPr>
                  <w:shd w:fill="fcf7f7" w:val="clear"/>
                  <w:tcMar>
                    <w:top w:w="600.0" w:type="dxa"/>
                    <w:left w:w="360.0" w:type="dxa"/>
                    <w:bottom w:w="400.0" w:type="dxa"/>
                    <w:right w:w="360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PROFESSIONAL SUMMARY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Dedicated executive assistant to the CEO with excellent experience in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343b30"/>
                      <w:sz w:val="22"/>
                      <w:szCs w:val="22"/>
                      <w:rtl w:val="0"/>
                    </w:rPr>
                    <w:t xml:space="preserve">the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industry. Maintains professional appearance and demeanor and expertly completes assigned tasks with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343b30"/>
                      <w:sz w:val="22"/>
                      <w:szCs w:val="22"/>
                      <w:rtl w:val="0"/>
                    </w:rPr>
                    <w:t xml:space="preserve">a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focus on quality. Dependable and quick-learning team player with effective communication and organization skills.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600.0" w:type="dxa"/>
                    <w:left w:w="360.0" w:type="dxa"/>
                    <w:bottom w:w="0.0" w:type="dxa"/>
                    <w:right w:w="36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343b3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WORK HISTORY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LifeSquire Connect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Executive Assistant to the Chief Executive Officer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Mt Prospect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• 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03/2019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Current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2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Contribute to smooth business operations by planning and organizing meetings and conferences, including conference calls.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Produce accurate office files, update spreadsheets, and craft presentations to support one CEO and boost team productivity.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Arrange and handle all logistics for monthly Board meetings and events, such as schedule meetings and draft agendas.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Mack &amp; Associates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Administrative Assistant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Arlington Heights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• 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01/2016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03/2019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2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Coordinated travel arrangements by booking airfare, hotel, and Uber transportation.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Processed over 100 invoices and expenses each month, using QuickBooks to facilitate on-time payment.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Ensured equipment operation by completing precautionary maintenance requirements like calling for repairs, maintaining equipment inventories, and evaluating new equipment and techniques.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Tombras Group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Assistant Intern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Schaumburg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• 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01/2015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01/2016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2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Supported two Secretaries and three management staff members in administrative activities, documentation, and data management.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Answered incoming phone calls and transferred to staff members or provided requested information.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3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Sorted and distributed office mail and recorded incoming shipments for corporate records.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3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resume" TargetMode="External"/><Relationship Id="rId10" Type="http://schemas.openxmlformats.org/officeDocument/2006/relationships/hyperlink" Target="https://www.jobhero.com/career-guides/resume/how-to/write/work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skills" TargetMode="External"/><Relationship Id="rId8" Type="http://schemas.openxmlformats.org/officeDocument/2006/relationships/hyperlink" Target="https://www.jobhero.com/career-guides/resume/format/hyb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